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312" w:line="240" w:lineRule="auto"/>
        <w:jc w:val="center"/>
        <w:rPr>
          <w:rFonts w:ascii="Merriweather" w:cs="Merriweather" w:eastAsia="Merriweather" w:hAnsi="Merriweather"/>
          <w:b w:val="1"/>
          <w:color w:val="212529"/>
          <w:sz w:val="30"/>
          <w:szCs w:val="30"/>
        </w:rPr>
      </w:pPr>
      <w:r w:rsidDel="00000000" w:rsidR="00000000" w:rsidRPr="00000000">
        <w:rPr>
          <w:rFonts w:ascii="Merriweather" w:cs="Merriweather" w:eastAsia="Merriweather" w:hAnsi="Merriweather"/>
          <w:b w:val="1"/>
          <w:color w:val="212529"/>
          <w:sz w:val="30"/>
          <w:szCs w:val="30"/>
          <w:rtl w:val="0"/>
        </w:rPr>
        <w:t xml:space="preserve">Progettazione delle attività di formazione del personale scolastico per la transizione digitale (D.M. 66/2023). </w:t>
      </w:r>
    </w:p>
    <w:p w:rsidR="00000000" w:rsidDel="00000000" w:rsidP="00000000" w:rsidRDefault="00000000" w:rsidRPr="00000000" w14:paraId="00000002">
      <w:pPr>
        <w:shd w:fill="ffffff" w:val="clear"/>
        <w:spacing w:after="240" w:before="312" w:line="240" w:lineRule="auto"/>
        <w:jc w:val="both"/>
        <w:rPr>
          <w:rFonts w:ascii="Merriweather" w:cs="Merriweather" w:eastAsia="Merriweather" w:hAnsi="Merriweather"/>
          <w:color w:val="212529"/>
          <w:sz w:val="26"/>
          <w:szCs w:val="26"/>
        </w:rPr>
      </w:pPr>
      <w:r w:rsidDel="00000000" w:rsidR="00000000" w:rsidRPr="00000000">
        <w:rPr>
          <w:rFonts w:ascii="Merriweather" w:cs="Merriweather" w:eastAsia="Merriweather" w:hAnsi="Merriweather"/>
          <w:color w:val="212529"/>
          <w:sz w:val="26"/>
          <w:szCs w:val="26"/>
          <w:rtl w:val="0"/>
        </w:rPr>
        <w:t xml:space="preserve">La linea di investimento 2.1 “</w:t>
      </w:r>
      <w:r w:rsidDel="00000000" w:rsidR="00000000" w:rsidRPr="00000000">
        <w:rPr>
          <w:rFonts w:ascii="Merriweather" w:cs="Merriweather" w:eastAsia="Merriweather" w:hAnsi="Merriweather"/>
          <w:b w:val="1"/>
          <w:color w:val="212529"/>
          <w:sz w:val="26"/>
          <w:szCs w:val="26"/>
          <w:rtl w:val="0"/>
        </w:rPr>
        <w:t xml:space="preserve">Didattica digitale integrata e formazione alla transizione digitale per il personale scolastico</w:t>
      </w:r>
      <w:r w:rsidDel="00000000" w:rsidR="00000000" w:rsidRPr="00000000">
        <w:rPr>
          <w:rFonts w:ascii="Merriweather" w:cs="Merriweather" w:eastAsia="Merriweather" w:hAnsi="Merriweather"/>
          <w:color w:val="212529"/>
          <w:sz w:val="26"/>
          <w:szCs w:val="26"/>
          <w:rtl w:val="0"/>
        </w:rPr>
        <w:t xml:space="preserve">” della Missione 4 – Componente 1 – del PNRR prevede infatti la “</w:t>
      </w:r>
      <w:r w:rsidDel="00000000" w:rsidR="00000000" w:rsidRPr="00000000">
        <w:rPr>
          <w:rFonts w:ascii="Merriweather" w:cs="Merriweather" w:eastAsia="Merriweather" w:hAnsi="Merriweather"/>
          <w:i w:val="1"/>
          <w:color w:val="212529"/>
          <w:sz w:val="26"/>
          <w:szCs w:val="26"/>
          <w:rtl w:val="0"/>
        </w:rPr>
        <w:t xml:space="preserve">creazione di un sistema multidimensionale per la formazione continua dei docenti e del personale scolastico per la transizione digitale</w:t>
      </w:r>
      <w:r w:rsidDel="00000000" w:rsidR="00000000" w:rsidRPr="00000000">
        <w:rPr>
          <w:rFonts w:ascii="Merriweather" w:cs="Merriweather" w:eastAsia="Merriweather" w:hAnsi="Merriweather"/>
          <w:color w:val="212529"/>
          <w:sz w:val="26"/>
          <w:szCs w:val="26"/>
          <w:rtl w:val="0"/>
        </w:rPr>
        <w:t xml:space="preserve">”.</w:t>
      </w:r>
    </w:p>
    <w:p w:rsidR="00000000" w:rsidDel="00000000" w:rsidP="00000000" w:rsidRDefault="00000000" w:rsidRPr="00000000" w14:paraId="00000003">
      <w:pPr>
        <w:shd w:fill="ffffff" w:val="clear"/>
        <w:spacing w:after="240" w:before="312" w:line="240" w:lineRule="auto"/>
        <w:jc w:val="both"/>
        <w:rPr>
          <w:rFonts w:ascii="Merriweather" w:cs="Merriweather" w:eastAsia="Merriweather" w:hAnsi="Merriweather"/>
          <w:color w:val="212529"/>
          <w:sz w:val="26"/>
          <w:szCs w:val="26"/>
        </w:rPr>
      </w:pPr>
      <w:r w:rsidDel="00000000" w:rsidR="00000000" w:rsidRPr="00000000">
        <w:rPr>
          <w:rFonts w:ascii="Merriweather" w:cs="Merriweather" w:eastAsia="Merriweather" w:hAnsi="Merriweather"/>
          <w:color w:val="212529"/>
          <w:sz w:val="26"/>
          <w:szCs w:val="26"/>
          <w:rtl w:val="0"/>
        </w:rPr>
        <w:t xml:space="preserve">Tutte le azioni formative devono essere avviate tempestivamente fin dall’anno scolastico 2023- 2024 e </w:t>
      </w:r>
      <w:r w:rsidDel="00000000" w:rsidR="00000000" w:rsidRPr="00000000">
        <w:rPr>
          <w:rFonts w:ascii="Merriweather" w:cs="Merriweather" w:eastAsia="Merriweather" w:hAnsi="Merriweather"/>
          <w:b w:val="1"/>
          <w:color w:val="212529"/>
          <w:sz w:val="26"/>
          <w:szCs w:val="26"/>
          <w:rtl w:val="0"/>
        </w:rPr>
        <w:t xml:space="preserve">concluse con relativa certificazione di completamento entro il 30 settembre 2025</w:t>
      </w:r>
      <w:r w:rsidDel="00000000" w:rsidR="00000000" w:rsidRPr="00000000">
        <w:rPr>
          <w:rFonts w:ascii="Merriweather" w:cs="Merriweather" w:eastAsia="Merriweather" w:hAnsi="Merriweather"/>
          <w:color w:val="212529"/>
          <w:sz w:val="26"/>
          <w:szCs w:val="26"/>
          <w:rtl w:val="0"/>
        </w:rPr>
        <w:t xml:space="preserve">, al fine consentire il raggiungimento dei target della linea di investimento.</w:t>
      </w:r>
    </w:p>
    <w:p w:rsidR="00000000" w:rsidDel="00000000" w:rsidP="00000000" w:rsidRDefault="00000000" w:rsidRPr="00000000" w14:paraId="00000004">
      <w:pPr>
        <w:shd w:fill="ffffff" w:val="clear"/>
        <w:spacing w:after="240" w:before="312" w:line="240" w:lineRule="auto"/>
        <w:jc w:val="both"/>
        <w:rPr>
          <w:rFonts w:ascii="Merriweather" w:cs="Merriweather" w:eastAsia="Merriweather" w:hAnsi="Merriweather"/>
          <w:color w:val="212529"/>
          <w:sz w:val="26"/>
          <w:szCs w:val="26"/>
        </w:rPr>
      </w:pPr>
      <w:r w:rsidDel="00000000" w:rsidR="00000000" w:rsidRPr="00000000">
        <w:rPr>
          <w:rFonts w:ascii="Merriweather" w:cs="Merriweather" w:eastAsia="Merriweather" w:hAnsi="Merriweather"/>
          <w:color w:val="212529"/>
          <w:sz w:val="26"/>
          <w:szCs w:val="26"/>
          <w:rtl w:val="0"/>
        </w:rPr>
        <w:t xml:space="preserve">Il progetto formativo può ricomprendere più </w:t>
      </w:r>
      <w:r w:rsidDel="00000000" w:rsidR="00000000" w:rsidRPr="00000000">
        <w:rPr>
          <w:rFonts w:ascii="Merriweather" w:cs="Merriweather" w:eastAsia="Merriweather" w:hAnsi="Merriweather"/>
          <w:b w:val="1"/>
          <w:color w:val="212529"/>
          <w:sz w:val="26"/>
          <w:szCs w:val="26"/>
          <w:rtl w:val="0"/>
        </w:rPr>
        <w:t xml:space="preserve">ambiti tematici</w:t>
      </w:r>
      <w:r w:rsidDel="00000000" w:rsidR="00000000" w:rsidRPr="00000000">
        <w:rPr>
          <w:rFonts w:ascii="Merriweather" w:cs="Merriweather" w:eastAsia="Merriweather" w:hAnsi="Merriweather"/>
          <w:color w:val="212529"/>
          <w:sz w:val="26"/>
          <w:szCs w:val="26"/>
          <w:rtl w:val="0"/>
        </w:rPr>
        <w:t xml:space="preserve">, quali ad esempio:</w:t>
      </w:r>
    </w:p>
    <w:p w:rsidR="00000000" w:rsidDel="00000000" w:rsidP="00000000" w:rsidRDefault="00000000" w:rsidRPr="00000000" w14:paraId="00000005">
      <w:pPr>
        <w:shd w:fill="ffffff" w:val="clear"/>
        <w:spacing w:after="240" w:before="312" w:line="240" w:lineRule="auto"/>
        <w:jc w:val="both"/>
        <w:rPr>
          <w:rFonts w:ascii="Merriweather" w:cs="Merriweather" w:eastAsia="Merriweather" w:hAnsi="Merriweather"/>
          <w:color w:val="212529"/>
          <w:sz w:val="26"/>
          <w:szCs w:val="26"/>
        </w:rPr>
      </w:pPr>
      <w:r w:rsidDel="00000000" w:rsidR="00000000" w:rsidRPr="00000000">
        <w:rPr>
          <w:rFonts w:ascii="Merriweather" w:cs="Merriweather" w:eastAsia="Merriweather" w:hAnsi="Merriweather"/>
          <w:color w:val="212529"/>
          <w:sz w:val="26"/>
          <w:szCs w:val="26"/>
          <w:rtl w:val="0"/>
        </w:rPr>
        <w:t xml:space="preserve">– </w:t>
      </w:r>
      <w:r w:rsidDel="00000000" w:rsidR="00000000" w:rsidRPr="00000000">
        <w:rPr>
          <w:rFonts w:ascii="Merriweather" w:cs="Merriweather" w:eastAsia="Merriweather" w:hAnsi="Merriweather"/>
          <w:color w:val="212529"/>
          <w:sz w:val="26"/>
          <w:szCs w:val="26"/>
          <w:highlight w:val="yellow"/>
          <w:rtl w:val="0"/>
        </w:rPr>
        <w:t xml:space="preserve">gestione didattica e tecnica degli ambienti di apprendimento innovativi</w:t>
      </w:r>
      <w:r w:rsidDel="00000000" w:rsidR="00000000" w:rsidRPr="00000000">
        <w:rPr>
          <w:rFonts w:ascii="Merriweather" w:cs="Merriweather" w:eastAsia="Merriweather" w:hAnsi="Merriweather"/>
          <w:color w:val="212529"/>
          <w:sz w:val="26"/>
          <w:szCs w:val="26"/>
          <w:rtl w:val="0"/>
        </w:rPr>
        <w:t xml:space="preserve"> </w:t>
      </w:r>
      <w:r w:rsidDel="00000000" w:rsidR="00000000" w:rsidRPr="00000000">
        <w:rPr>
          <w:rFonts w:ascii="Merriweather" w:cs="Merriweather" w:eastAsia="Merriweather" w:hAnsi="Merriweather"/>
          <w:color w:val="212529"/>
          <w:sz w:val="26"/>
          <w:szCs w:val="26"/>
          <w:highlight w:val="yellow"/>
          <w:rtl w:val="0"/>
        </w:rPr>
        <w:t xml:space="preserve">e dei relativi strumenti tecnologici </w:t>
      </w:r>
      <w:r w:rsidDel="00000000" w:rsidR="00000000" w:rsidRPr="00000000">
        <w:rPr>
          <w:rFonts w:ascii="Merriweather" w:cs="Merriweather" w:eastAsia="Merriweather" w:hAnsi="Merriweather"/>
          <w:color w:val="212529"/>
          <w:sz w:val="26"/>
          <w:szCs w:val="26"/>
          <w:rtl w:val="0"/>
        </w:rPr>
        <w:t xml:space="preserve">e all’insegnamento delle competenze specialistiche per la formazione alle professioni digitali del futuro, in complementarietà con quanto previsto dalla linea di investimento 3.2 “Scuola 4.0” della missione 4, componente 1, del PNRR;</w:t>
      </w:r>
    </w:p>
    <w:p w:rsidR="00000000" w:rsidDel="00000000" w:rsidP="00000000" w:rsidRDefault="00000000" w:rsidRPr="00000000" w14:paraId="00000006">
      <w:pPr>
        <w:shd w:fill="ffffff" w:val="clear"/>
        <w:spacing w:after="240" w:before="312" w:line="240" w:lineRule="auto"/>
        <w:jc w:val="both"/>
        <w:rPr>
          <w:rFonts w:ascii="Merriweather" w:cs="Merriweather" w:eastAsia="Merriweather" w:hAnsi="Merriweather"/>
          <w:color w:val="212529"/>
          <w:sz w:val="26"/>
          <w:szCs w:val="26"/>
        </w:rPr>
      </w:pPr>
      <w:r w:rsidDel="00000000" w:rsidR="00000000" w:rsidRPr="00000000">
        <w:rPr>
          <w:rFonts w:ascii="Merriweather" w:cs="Merriweather" w:eastAsia="Merriweather" w:hAnsi="Merriweather"/>
          <w:color w:val="212529"/>
          <w:sz w:val="26"/>
          <w:szCs w:val="26"/>
          <w:rtl w:val="0"/>
        </w:rPr>
        <w:br w:type="textWrapping"/>
        <w:t xml:space="preserve">– </w:t>
      </w:r>
      <w:r w:rsidDel="00000000" w:rsidR="00000000" w:rsidRPr="00000000">
        <w:rPr>
          <w:rFonts w:ascii="Merriweather" w:cs="Merriweather" w:eastAsia="Merriweather" w:hAnsi="Merriweather"/>
          <w:color w:val="212529"/>
          <w:sz w:val="26"/>
          <w:szCs w:val="26"/>
          <w:highlight w:val="yellow"/>
          <w:rtl w:val="0"/>
        </w:rPr>
        <w:t xml:space="preserve">aggiornamento del curricolo scolastico per il potenziamento delle competenze digitali</w:t>
      </w:r>
      <w:r w:rsidDel="00000000" w:rsidR="00000000" w:rsidRPr="00000000">
        <w:rPr>
          <w:rFonts w:ascii="Merriweather" w:cs="Merriweather" w:eastAsia="Merriweather" w:hAnsi="Merriweather"/>
          <w:color w:val="212529"/>
          <w:sz w:val="26"/>
          <w:szCs w:val="26"/>
          <w:rtl w:val="0"/>
        </w:rPr>
        <w:t xml:space="preserve">;</w:t>
      </w:r>
    </w:p>
    <w:p w:rsidR="00000000" w:rsidDel="00000000" w:rsidP="00000000" w:rsidRDefault="00000000" w:rsidRPr="00000000" w14:paraId="00000007">
      <w:pPr>
        <w:shd w:fill="ffffff" w:val="clear"/>
        <w:spacing w:after="240" w:before="312" w:line="240" w:lineRule="auto"/>
        <w:jc w:val="both"/>
        <w:rPr>
          <w:rFonts w:ascii="Merriweather" w:cs="Merriweather" w:eastAsia="Merriweather" w:hAnsi="Merriweather"/>
          <w:color w:val="212529"/>
          <w:sz w:val="26"/>
          <w:szCs w:val="26"/>
        </w:rPr>
      </w:pPr>
      <w:r w:rsidDel="00000000" w:rsidR="00000000" w:rsidRPr="00000000">
        <w:rPr>
          <w:rFonts w:ascii="Merriweather" w:cs="Merriweather" w:eastAsia="Merriweather" w:hAnsi="Merriweather"/>
          <w:color w:val="212529"/>
          <w:sz w:val="26"/>
          <w:szCs w:val="26"/>
          <w:rtl w:val="0"/>
        </w:rPr>
        <w:br w:type="textWrapping"/>
        <w:t xml:space="preserve">– </w:t>
      </w:r>
      <w:r w:rsidDel="00000000" w:rsidR="00000000" w:rsidRPr="00000000">
        <w:rPr>
          <w:rFonts w:ascii="Merriweather" w:cs="Merriweather" w:eastAsia="Merriweather" w:hAnsi="Merriweather"/>
          <w:color w:val="212529"/>
          <w:sz w:val="26"/>
          <w:szCs w:val="26"/>
          <w:highlight w:val="yellow"/>
          <w:rtl w:val="0"/>
        </w:rPr>
        <w:t xml:space="preserve">metodologie didattiche innovative per l’insegnamento e l’apprendimento</w:t>
      </w:r>
      <w:r w:rsidDel="00000000" w:rsidR="00000000" w:rsidRPr="00000000">
        <w:rPr>
          <w:rFonts w:ascii="Merriweather" w:cs="Merriweather" w:eastAsia="Merriweather" w:hAnsi="Merriweather"/>
          <w:color w:val="212529"/>
          <w:sz w:val="26"/>
          <w:szCs w:val="26"/>
          <w:rtl w:val="0"/>
        </w:rPr>
        <w:t xml:space="preserve">, connesse con l’utilizzo delle nuove tecnologie; metodi e tecniche di apprendimento esperienziale, collaborativo, personalizzato, immersivo, basate sul progetto (PBL), sulla ricerca (inquiry based), sulla narrazione (storytelling), sulla soluzione di problemi (problem solving), sul making (fabbricazione di manufatti con strumenti digitali), sul tinkering (insegnare a “pensare con le mani” e ad apprendere sperimentando con strumenti e materiali), sull’utilizzo del gioco nell’insegnamento (gamification), sulla realtà virtuale, aumentata e immersiva, sull’internet delle cose (IoT), etc.;</w:t>
      </w:r>
    </w:p>
    <w:p w:rsidR="00000000" w:rsidDel="00000000" w:rsidP="00000000" w:rsidRDefault="00000000" w:rsidRPr="00000000" w14:paraId="00000008">
      <w:pPr>
        <w:shd w:fill="ffffff" w:val="clear"/>
        <w:spacing w:after="240" w:before="312" w:line="240" w:lineRule="auto"/>
        <w:jc w:val="both"/>
        <w:rPr>
          <w:rFonts w:ascii="Merriweather" w:cs="Merriweather" w:eastAsia="Merriweather" w:hAnsi="Merriweather"/>
          <w:color w:val="212529"/>
          <w:sz w:val="26"/>
          <w:szCs w:val="26"/>
        </w:rPr>
      </w:pPr>
      <w:r w:rsidDel="00000000" w:rsidR="00000000" w:rsidRPr="00000000">
        <w:rPr>
          <w:rFonts w:ascii="Merriweather" w:cs="Merriweather" w:eastAsia="Merriweather" w:hAnsi="Merriweather"/>
          <w:color w:val="212529"/>
          <w:sz w:val="26"/>
          <w:szCs w:val="26"/>
          <w:rtl w:val="0"/>
        </w:rPr>
        <w:br w:type="textWrapping"/>
        <w:t xml:space="preserve">– </w:t>
      </w:r>
      <w:r w:rsidDel="00000000" w:rsidR="00000000" w:rsidRPr="00000000">
        <w:rPr>
          <w:rFonts w:ascii="Merriweather" w:cs="Merriweather" w:eastAsia="Merriweather" w:hAnsi="Merriweather"/>
          <w:color w:val="212529"/>
          <w:sz w:val="26"/>
          <w:szCs w:val="26"/>
          <w:highlight w:val="yellow"/>
          <w:rtl w:val="0"/>
        </w:rPr>
        <w:t xml:space="preserve">pratiche innovative di verifica e valutazione degli apprendimenti</w:t>
      </w:r>
      <w:r w:rsidDel="00000000" w:rsidR="00000000" w:rsidRPr="00000000">
        <w:rPr>
          <w:rFonts w:ascii="Merriweather" w:cs="Merriweather" w:eastAsia="Merriweather" w:hAnsi="Merriweather"/>
          <w:color w:val="212529"/>
          <w:sz w:val="26"/>
          <w:szCs w:val="26"/>
          <w:rtl w:val="0"/>
        </w:rPr>
        <w:t xml:space="preserve"> anche con l’utilizzo delle tecnologie digitali;</w:t>
        <w:br w:type="textWrapping"/>
      </w:r>
    </w:p>
    <w:p w:rsidR="00000000" w:rsidDel="00000000" w:rsidP="00000000" w:rsidRDefault="00000000" w:rsidRPr="00000000" w14:paraId="00000009">
      <w:pPr>
        <w:shd w:fill="ffffff" w:val="clear"/>
        <w:spacing w:after="240" w:before="312" w:line="240" w:lineRule="auto"/>
        <w:jc w:val="both"/>
        <w:rPr>
          <w:rFonts w:ascii="Merriweather" w:cs="Merriweather" w:eastAsia="Merriweather" w:hAnsi="Merriweather"/>
          <w:color w:val="212529"/>
          <w:sz w:val="26"/>
          <w:szCs w:val="26"/>
        </w:rPr>
      </w:pPr>
      <w:r w:rsidDel="00000000" w:rsidR="00000000" w:rsidRPr="00000000">
        <w:rPr>
          <w:rFonts w:ascii="Merriweather" w:cs="Merriweather" w:eastAsia="Merriweather" w:hAnsi="Merriweather"/>
          <w:color w:val="212529"/>
          <w:sz w:val="26"/>
          <w:szCs w:val="26"/>
          <w:rtl w:val="0"/>
        </w:rPr>
        <w:t xml:space="preserve">– </w:t>
      </w:r>
      <w:r w:rsidDel="00000000" w:rsidR="00000000" w:rsidRPr="00000000">
        <w:rPr>
          <w:rFonts w:ascii="Merriweather" w:cs="Merriweather" w:eastAsia="Merriweather" w:hAnsi="Merriweather"/>
          <w:color w:val="212529"/>
          <w:sz w:val="26"/>
          <w:szCs w:val="26"/>
          <w:highlight w:val="yellow"/>
          <w:rtl w:val="0"/>
        </w:rPr>
        <w:t xml:space="preserve">didattica e insegnamento dell’informatica, del pensiero computazionale e del coding, dell’intelligenza artificiale e della robotica, a partire dalla scuola dell’infanzia</w:t>
      </w:r>
      <w:r w:rsidDel="00000000" w:rsidR="00000000" w:rsidRPr="00000000">
        <w:rPr>
          <w:rFonts w:ascii="Merriweather" w:cs="Merriweather" w:eastAsia="Merriweather" w:hAnsi="Merriweather"/>
          <w:color w:val="212529"/>
          <w:sz w:val="26"/>
          <w:szCs w:val="26"/>
          <w:rtl w:val="0"/>
        </w:rPr>
        <w:t xml:space="preserve">;</w:t>
        <w:br w:type="textWrapping"/>
      </w:r>
    </w:p>
    <w:p w:rsidR="00000000" w:rsidDel="00000000" w:rsidP="00000000" w:rsidRDefault="00000000" w:rsidRPr="00000000" w14:paraId="0000000A">
      <w:pPr>
        <w:shd w:fill="ffffff" w:val="clear"/>
        <w:spacing w:after="240" w:before="312" w:line="240" w:lineRule="auto"/>
        <w:jc w:val="both"/>
        <w:rPr>
          <w:rFonts w:ascii="Merriweather" w:cs="Merriweather" w:eastAsia="Merriweather" w:hAnsi="Merriweather"/>
          <w:color w:val="212529"/>
          <w:sz w:val="26"/>
          <w:szCs w:val="26"/>
        </w:rPr>
      </w:pPr>
      <w:r w:rsidDel="00000000" w:rsidR="00000000" w:rsidRPr="00000000">
        <w:rPr>
          <w:rFonts w:ascii="Merriweather" w:cs="Merriweather" w:eastAsia="Merriweather" w:hAnsi="Merriweather"/>
          <w:color w:val="212529"/>
          <w:sz w:val="26"/>
          <w:szCs w:val="26"/>
          <w:rtl w:val="0"/>
        </w:rPr>
        <w:t xml:space="preserve">– </w:t>
      </w:r>
      <w:r w:rsidDel="00000000" w:rsidR="00000000" w:rsidRPr="00000000">
        <w:rPr>
          <w:rFonts w:ascii="Merriweather" w:cs="Merriweather" w:eastAsia="Merriweather" w:hAnsi="Merriweather"/>
          <w:color w:val="212529"/>
          <w:sz w:val="26"/>
          <w:szCs w:val="26"/>
          <w:highlight w:val="yellow"/>
          <w:rtl w:val="0"/>
        </w:rPr>
        <w:t xml:space="preserve">potenziamento dell’insegnamento nelle discipline scientifiche, tecnologiche, ingegneristiche e matematiche (STEM), secondo un approccio interdisciplinare</w:t>
      </w:r>
      <w:r w:rsidDel="00000000" w:rsidR="00000000" w:rsidRPr="00000000">
        <w:rPr>
          <w:rFonts w:ascii="Merriweather" w:cs="Merriweather" w:eastAsia="Merriweather" w:hAnsi="Merriweather"/>
          <w:color w:val="212529"/>
          <w:sz w:val="26"/>
          <w:szCs w:val="26"/>
          <w:rtl w:val="0"/>
        </w:rPr>
        <w:t xml:space="preserve">, anche sulla base di quanto previsto dalle Linee guida per le discipline STEM, adottate con decreto del Ministro dell’istruzione e del merito 15 settembre 2023, n. 184;</w:t>
        <w:br w:type="textWrapping"/>
      </w:r>
    </w:p>
    <w:p w:rsidR="00000000" w:rsidDel="00000000" w:rsidP="00000000" w:rsidRDefault="00000000" w:rsidRPr="00000000" w14:paraId="0000000B">
      <w:pPr>
        <w:shd w:fill="ffffff" w:val="clear"/>
        <w:spacing w:after="240" w:before="312" w:line="240" w:lineRule="auto"/>
        <w:jc w:val="both"/>
        <w:rPr>
          <w:rFonts w:ascii="Merriweather" w:cs="Merriweather" w:eastAsia="Merriweather" w:hAnsi="Merriweather"/>
          <w:color w:val="212529"/>
          <w:sz w:val="26"/>
          <w:szCs w:val="26"/>
        </w:rPr>
      </w:pPr>
      <w:r w:rsidDel="00000000" w:rsidR="00000000" w:rsidRPr="00000000">
        <w:rPr>
          <w:rFonts w:ascii="Merriweather" w:cs="Merriweather" w:eastAsia="Merriweather" w:hAnsi="Merriweather"/>
          <w:color w:val="212529"/>
          <w:sz w:val="26"/>
          <w:szCs w:val="26"/>
          <w:rtl w:val="0"/>
        </w:rPr>
        <w:t xml:space="preserve">– </w:t>
      </w:r>
      <w:r w:rsidDel="00000000" w:rsidR="00000000" w:rsidRPr="00000000">
        <w:rPr>
          <w:rFonts w:ascii="Merriweather" w:cs="Merriweather" w:eastAsia="Merriweather" w:hAnsi="Merriweather"/>
          <w:color w:val="212529"/>
          <w:sz w:val="26"/>
          <w:szCs w:val="26"/>
          <w:highlight w:val="yellow"/>
          <w:rtl w:val="0"/>
        </w:rPr>
        <w:t xml:space="preserve">cybersicurezza</w:t>
      </w:r>
      <w:r w:rsidDel="00000000" w:rsidR="00000000" w:rsidRPr="00000000">
        <w:rPr>
          <w:rFonts w:ascii="Merriweather" w:cs="Merriweather" w:eastAsia="Merriweather" w:hAnsi="Merriweather"/>
          <w:color w:val="212529"/>
          <w:sz w:val="26"/>
          <w:szCs w:val="26"/>
          <w:rtl w:val="0"/>
        </w:rPr>
        <w:t xml:space="preserve">, utilizzo sicuro della rete internet e </w:t>
      </w:r>
      <w:r w:rsidDel="00000000" w:rsidR="00000000" w:rsidRPr="00000000">
        <w:rPr>
          <w:rFonts w:ascii="Merriweather" w:cs="Merriweather" w:eastAsia="Merriweather" w:hAnsi="Merriweather"/>
          <w:color w:val="212529"/>
          <w:sz w:val="26"/>
          <w:szCs w:val="26"/>
          <w:highlight w:val="yellow"/>
          <w:rtl w:val="0"/>
        </w:rPr>
        <w:t xml:space="preserve">prevenzione del cyberbullismo</w:t>
      </w:r>
      <w:r w:rsidDel="00000000" w:rsidR="00000000" w:rsidRPr="00000000">
        <w:rPr>
          <w:rFonts w:ascii="Merriweather" w:cs="Merriweather" w:eastAsia="Merriweather" w:hAnsi="Merriweather"/>
          <w:color w:val="212529"/>
          <w:sz w:val="26"/>
          <w:szCs w:val="26"/>
          <w:rtl w:val="0"/>
        </w:rPr>
        <w:t xml:space="preserve">;</w:t>
        <w:br w:type="textWrapping"/>
      </w:r>
    </w:p>
    <w:p w:rsidR="00000000" w:rsidDel="00000000" w:rsidP="00000000" w:rsidRDefault="00000000" w:rsidRPr="00000000" w14:paraId="0000000C">
      <w:pPr>
        <w:shd w:fill="ffffff" w:val="clear"/>
        <w:spacing w:after="240" w:before="312" w:line="240" w:lineRule="auto"/>
        <w:jc w:val="both"/>
        <w:rPr>
          <w:rFonts w:ascii="Merriweather" w:cs="Merriweather" w:eastAsia="Merriweather" w:hAnsi="Merriweather"/>
          <w:color w:val="212529"/>
          <w:sz w:val="26"/>
          <w:szCs w:val="26"/>
        </w:rPr>
      </w:pPr>
      <w:r w:rsidDel="00000000" w:rsidR="00000000" w:rsidRPr="00000000">
        <w:rPr>
          <w:rFonts w:ascii="Merriweather" w:cs="Merriweather" w:eastAsia="Merriweather" w:hAnsi="Merriweather"/>
          <w:color w:val="212529"/>
          <w:sz w:val="26"/>
          <w:szCs w:val="26"/>
          <w:rtl w:val="0"/>
        </w:rPr>
        <w:t xml:space="preserve">– competenze per l’utilizzo etico e responsabile dell’intelligenza artificiale nella pratica didattica e per l’apprendimento dell’intelligenza artificiale, nel rispetto dei quadri di riferimento europei;</w:t>
        <w:br w:type="textWrapping"/>
      </w:r>
    </w:p>
    <w:p w:rsidR="00000000" w:rsidDel="00000000" w:rsidP="00000000" w:rsidRDefault="00000000" w:rsidRPr="00000000" w14:paraId="0000000D">
      <w:pPr>
        <w:shd w:fill="ffffff" w:val="clear"/>
        <w:spacing w:after="240" w:before="312" w:line="240" w:lineRule="auto"/>
        <w:jc w:val="both"/>
        <w:rPr>
          <w:rFonts w:ascii="Merriweather" w:cs="Merriweather" w:eastAsia="Merriweather" w:hAnsi="Merriweather"/>
          <w:color w:val="212529"/>
          <w:sz w:val="26"/>
          <w:szCs w:val="26"/>
        </w:rPr>
      </w:pPr>
      <w:r w:rsidDel="00000000" w:rsidR="00000000" w:rsidRPr="00000000">
        <w:rPr>
          <w:rFonts w:ascii="Merriweather" w:cs="Merriweather" w:eastAsia="Merriweather" w:hAnsi="Merriweather"/>
          <w:color w:val="212529"/>
          <w:sz w:val="26"/>
          <w:szCs w:val="26"/>
          <w:rtl w:val="0"/>
        </w:rPr>
        <w:t xml:space="preserve">– </w:t>
      </w:r>
      <w:r w:rsidDel="00000000" w:rsidR="00000000" w:rsidRPr="00000000">
        <w:rPr>
          <w:rFonts w:ascii="Merriweather" w:cs="Merriweather" w:eastAsia="Merriweather" w:hAnsi="Merriweather"/>
          <w:color w:val="212529"/>
          <w:sz w:val="26"/>
          <w:szCs w:val="26"/>
          <w:highlight w:val="yellow"/>
          <w:rtl w:val="0"/>
        </w:rPr>
        <w:t xml:space="preserve">tecnologie digitali per l’inclusione scolastica</w:t>
      </w:r>
      <w:r w:rsidDel="00000000" w:rsidR="00000000" w:rsidRPr="00000000">
        <w:rPr>
          <w:rFonts w:ascii="Merriweather" w:cs="Merriweather" w:eastAsia="Merriweather" w:hAnsi="Merriweather"/>
          <w:color w:val="212529"/>
          <w:sz w:val="26"/>
          <w:szCs w:val="26"/>
          <w:rtl w:val="0"/>
        </w:rPr>
        <w:t xml:space="preserve">;</w:t>
        <w:br w:type="textWrapping"/>
      </w:r>
    </w:p>
    <w:p w:rsidR="00000000" w:rsidDel="00000000" w:rsidP="00000000" w:rsidRDefault="00000000" w:rsidRPr="00000000" w14:paraId="0000000E">
      <w:pPr>
        <w:shd w:fill="ffffff" w:val="clear"/>
        <w:spacing w:after="240" w:before="312" w:line="240" w:lineRule="auto"/>
        <w:jc w:val="both"/>
        <w:rPr>
          <w:rFonts w:ascii="Merriweather" w:cs="Merriweather" w:eastAsia="Merriweather" w:hAnsi="Merriweather"/>
          <w:color w:val="212529"/>
          <w:sz w:val="26"/>
          <w:szCs w:val="26"/>
        </w:rPr>
      </w:pPr>
      <w:r w:rsidDel="00000000" w:rsidR="00000000" w:rsidRPr="00000000">
        <w:rPr>
          <w:rFonts w:ascii="Merriweather" w:cs="Merriweather" w:eastAsia="Merriweather" w:hAnsi="Merriweather"/>
          <w:color w:val="212529"/>
          <w:sz w:val="26"/>
          <w:szCs w:val="26"/>
          <w:rtl w:val="0"/>
        </w:rPr>
        <w:t xml:space="preserve">– sviluppo delle </w:t>
      </w:r>
      <w:r w:rsidDel="00000000" w:rsidR="00000000" w:rsidRPr="00000000">
        <w:rPr>
          <w:rFonts w:ascii="Merriweather" w:cs="Merriweather" w:eastAsia="Merriweather" w:hAnsi="Merriweather"/>
          <w:color w:val="212529"/>
          <w:sz w:val="26"/>
          <w:szCs w:val="26"/>
          <w:highlight w:val="yellow"/>
          <w:rtl w:val="0"/>
        </w:rPr>
        <w:t xml:space="preserve">competenze di orientamento dei docenti con l’utilizzo delle tecnologie digitali</w:t>
      </w:r>
      <w:r w:rsidDel="00000000" w:rsidR="00000000" w:rsidRPr="00000000">
        <w:rPr>
          <w:rFonts w:ascii="Merriweather" w:cs="Merriweather" w:eastAsia="Merriweather" w:hAnsi="Merriweather"/>
          <w:color w:val="212529"/>
          <w:sz w:val="26"/>
          <w:szCs w:val="26"/>
          <w:rtl w:val="0"/>
        </w:rPr>
        <w:t xml:space="preserve">;</w:t>
        <w:br w:type="textWrapping"/>
      </w:r>
    </w:p>
    <w:p w:rsidR="00000000" w:rsidDel="00000000" w:rsidP="00000000" w:rsidRDefault="00000000" w:rsidRPr="00000000" w14:paraId="0000000F">
      <w:pPr>
        <w:shd w:fill="ffffff" w:val="clear"/>
        <w:spacing w:after="240" w:before="312" w:line="240" w:lineRule="auto"/>
        <w:jc w:val="both"/>
        <w:rPr>
          <w:rFonts w:ascii="Merriweather" w:cs="Merriweather" w:eastAsia="Merriweather" w:hAnsi="Merriweather"/>
          <w:color w:val="212529"/>
          <w:sz w:val="26"/>
          <w:szCs w:val="26"/>
        </w:rPr>
      </w:pPr>
      <w:r w:rsidDel="00000000" w:rsidR="00000000" w:rsidRPr="00000000">
        <w:rPr>
          <w:rFonts w:ascii="Merriweather" w:cs="Merriweather" w:eastAsia="Merriweather" w:hAnsi="Merriweather"/>
          <w:color w:val="212529"/>
          <w:sz w:val="26"/>
          <w:szCs w:val="26"/>
          <w:rtl w:val="0"/>
        </w:rPr>
        <w:t xml:space="preserve">– insegnamento </w:t>
      </w:r>
      <w:r w:rsidDel="00000000" w:rsidR="00000000" w:rsidRPr="00000000">
        <w:rPr>
          <w:rFonts w:ascii="Merriweather" w:cs="Merriweather" w:eastAsia="Merriweather" w:hAnsi="Merriweather"/>
          <w:color w:val="212529"/>
          <w:sz w:val="26"/>
          <w:szCs w:val="26"/>
          <w:highlight w:val="yellow"/>
          <w:rtl w:val="0"/>
        </w:rPr>
        <w:t xml:space="preserve">dell’educazione civica digitale e dell’educazione alla cittadinanza digitale e utilizzo consapevole delle tecnologie digitali</w:t>
      </w:r>
      <w:r w:rsidDel="00000000" w:rsidR="00000000" w:rsidRPr="00000000">
        <w:rPr>
          <w:rFonts w:ascii="Merriweather" w:cs="Merriweather" w:eastAsia="Merriweather" w:hAnsi="Merriweather"/>
          <w:color w:val="212529"/>
          <w:sz w:val="26"/>
          <w:szCs w:val="26"/>
          <w:rtl w:val="0"/>
        </w:rPr>
        <w:t xml:space="preserve"> da parte degli studenti;</w:t>
        <w:br w:type="textWrapping"/>
      </w:r>
    </w:p>
    <w:p w:rsidR="00000000" w:rsidDel="00000000" w:rsidP="00000000" w:rsidRDefault="00000000" w:rsidRPr="00000000" w14:paraId="00000010">
      <w:pPr>
        <w:shd w:fill="ffffff" w:val="clear"/>
        <w:spacing w:after="240" w:before="312" w:line="240" w:lineRule="auto"/>
        <w:jc w:val="both"/>
        <w:rPr>
          <w:rFonts w:ascii="Merriweather" w:cs="Merriweather" w:eastAsia="Merriweather" w:hAnsi="Merriweather"/>
          <w:color w:val="212529"/>
          <w:sz w:val="26"/>
          <w:szCs w:val="26"/>
        </w:rPr>
      </w:pPr>
      <w:r w:rsidDel="00000000" w:rsidR="00000000" w:rsidRPr="00000000">
        <w:rPr>
          <w:rFonts w:ascii="Merriweather" w:cs="Merriweather" w:eastAsia="Merriweather" w:hAnsi="Merriweather"/>
          <w:color w:val="212529"/>
          <w:sz w:val="26"/>
          <w:szCs w:val="26"/>
          <w:rtl w:val="0"/>
        </w:rPr>
        <w:t xml:space="preserve">– leadership dell’innovazione e della trasformazione digitale e didattica nelle scuole;</w:t>
        <w:br w:type="textWrapping"/>
      </w:r>
    </w:p>
    <w:p w:rsidR="00000000" w:rsidDel="00000000" w:rsidP="00000000" w:rsidRDefault="00000000" w:rsidRPr="00000000" w14:paraId="00000011">
      <w:pPr>
        <w:shd w:fill="ffffff" w:val="clear"/>
        <w:spacing w:after="240" w:before="312" w:line="240" w:lineRule="auto"/>
        <w:jc w:val="both"/>
        <w:rPr>
          <w:rFonts w:ascii="Merriweather" w:cs="Merriweather" w:eastAsia="Merriweather" w:hAnsi="Merriweather"/>
          <w:color w:val="212529"/>
          <w:sz w:val="26"/>
          <w:szCs w:val="26"/>
        </w:rPr>
      </w:pPr>
      <w:r w:rsidDel="00000000" w:rsidR="00000000" w:rsidRPr="00000000">
        <w:rPr>
          <w:rFonts w:ascii="Merriweather" w:cs="Merriweather" w:eastAsia="Merriweather" w:hAnsi="Merriweather"/>
          <w:color w:val="212529"/>
          <w:sz w:val="26"/>
          <w:szCs w:val="26"/>
          <w:rtl w:val="0"/>
        </w:rPr>
        <w:t xml:space="preserve">– </w:t>
      </w:r>
      <w:r w:rsidDel="00000000" w:rsidR="00000000" w:rsidRPr="00000000">
        <w:rPr>
          <w:rFonts w:ascii="Merriweather" w:cs="Merriweather" w:eastAsia="Merriweather" w:hAnsi="Merriweather"/>
          <w:color w:val="212529"/>
          <w:sz w:val="26"/>
          <w:szCs w:val="26"/>
          <w:highlight w:val="yellow"/>
          <w:rtl w:val="0"/>
        </w:rPr>
        <w:t xml:space="preserve">digitalizzazione amministrativa delle segreterie scolastiche e potenziamento delle competenze digitali del personale ATA per la gestione delle procedure organizzative, documentali, contabili, finanziarie</w:t>
      </w:r>
      <w:r w:rsidDel="00000000" w:rsidR="00000000" w:rsidRPr="00000000">
        <w:rPr>
          <w:rtl w:val="0"/>
        </w:rPr>
      </w:r>
    </w:p>
    <w:p w:rsidR="00000000" w:rsidDel="00000000" w:rsidP="00000000" w:rsidRDefault="00000000" w:rsidRPr="00000000" w14:paraId="00000012">
      <w:pPr>
        <w:shd w:fill="ffffff" w:val="clear"/>
        <w:spacing w:after="240" w:before="312" w:line="240" w:lineRule="auto"/>
        <w:jc w:val="both"/>
        <w:rPr>
          <w:rFonts w:ascii="Merriweather" w:cs="Merriweather" w:eastAsia="Merriweather" w:hAnsi="Merriweather"/>
          <w:color w:val="212529"/>
          <w:sz w:val="26"/>
          <w:szCs w:val="26"/>
        </w:rPr>
      </w:pPr>
      <w:r w:rsidDel="00000000" w:rsidR="00000000" w:rsidRPr="00000000">
        <w:rPr>
          <w:rtl w:val="0"/>
        </w:rPr>
      </w:r>
    </w:p>
    <w:p w:rsidR="00000000" w:rsidDel="00000000" w:rsidP="00000000" w:rsidRDefault="00000000" w:rsidRPr="00000000" w14:paraId="00000013">
      <w:pPr>
        <w:shd w:fill="ffffff" w:val="clear"/>
        <w:spacing w:after="240" w:before="312" w:line="240" w:lineRule="auto"/>
        <w:jc w:val="both"/>
        <w:rPr>
          <w:rFonts w:ascii="Merriweather" w:cs="Merriweather" w:eastAsia="Merriweather" w:hAnsi="Merriweather"/>
          <w:color w:val="212529"/>
          <w:sz w:val="26"/>
          <w:szCs w:val="26"/>
        </w:rPr>
      </w:pPr>
      <w:r w:rsidDel="00000000" w:rsidR="00000000" w:rsidRPr="00000000">
        <w:rPr>
          <w:rFonts w:ascii="Merriweather" w:cs="Merriweather" w:eastAsia="Merriweather" w:hAnsi="Merriweather"/>
          <w:color w:val="212529"/>
          <w:sz w:val="26"/>
          <w:szCs w:val="26"/>
          <w:rtl w:val="0"/>
        </w:rPr>
        <w:t xml:space="preserve">Le scuole beneficiarie delle risorse di cui al D.M. 66/2023 procedono a redigere il progetto sulla piattaforma “FUTURA PNRR – Gestione Progetti”.</w:t>
        <w:br w:type="textWrapping"/>
        <w:t xml:space="preserve">La piattaforma per la progettazione resterà aperta dalle ore 15.00 del giorno 14 dicembre 2023 alle ore 15.00 del giorno </w:t>
      </w:r>
      <w:r w:rsidDel="00000000" w:rsidR="00000000" w:rsidRPr="00000000">
        <w:rPr>
          <w:rFonts w:ascii="Merriweather" w:cs="Merriweather" w:eastAsia="Merriweather" w:hAnsi="Merriweather"/>
          <w:b w:val="1"/>
          <w:color w:val="212529"/>
          <w:sz w:val="26"/>
          <w:szCs w:val="26"/>
          <w:rtl w:val="0"/>
        </w:rPr>
        <w:t xml:space="preserve">29 febbraio 2024</w:t>
      </w:r>
      <w:r w:rsidDel="00000000" w:rsidR="00000000" w:rsidRPr="00000000">
        <w:rPr>
          <w:rFonts w:ascii="Merriweather" w:cs="Merriweather" w:eastAsia="Merriweather" w:hAnsi="Merriweather"/>
          <w:color w:val="212529"/>
          <w:sz w:val="26"/>
          <w:szCs w:val="26"/>
          <w:rtl w:val="0"/>
        </w:rPr>
        <w:t xml:space="preserve">.</w:t>
      </w:r>
    </w:p>
    <w:p w:rsidR="00000000" w:rsidDel="00000000" w:rsidP="00000000" w:rsidRDefault="00000000" w:rsidRPr="00000000" w14:paraId="00000014">
      <w:pPr>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BxyMl+T4pJDgYGA6OmC7py/mgg==">CgMxLjA4AHIhMXZyb0lQRmY3d1NObk5KM3I5ek5xdldMZVY1a05uN3ZG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